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PRESS RELEASE</w:t>
      </w:r>
    </w:p>
    <w:p w:rsidR="00000000" w:rsidDel="00000000" w:rsidP="00000000" w:rsidRDefault="00000000" w:rsidRPr="00000000" w14:paraId="00000002">
      <w:pPr>
        <w:rPr>
          <w:i w:val="1"/>
          <w:color w:val="ff0000"/>
        </w:rPr>
      </w:pPr>
      <w:r w:rsidDel="00000000" w:rsidR="00000000" w:rsidRPr="00000000">
        <w:rPr>
          <w:i w:val="1"/>
          <w:color w:val="ff0000"/>
          <w:rtl w:val="0"/>
        </w:rPr>
        <w:t xml:space="preserve">For immediate release</w:t>
      </w:r>
    </w:p>
    <w:p w:rsidR="00000000" w:rsidDel="00000000" w:rsidP="00000000" w:rsidRDefault="00000000" w:rsidRPr="00000000" w14:paraId="00000003">
      <w:pPr>
        <w:spacing w:after="0" w:lineRule="auto"/>
        <w:jc w:val="center"/>
        <w:rPr>
          <w:b w:val="1"/>
        </w:rPr>
      </w:pPr>
      <w:r w:rsidDel="00000000" w:rsidR="00000000" w:rsidRPr="00000000">
        <w:rPr>
          <w:b w:val="1"/>
          <w:rtl w:val="0"/>
        </w:rPr>
        <w:t xml:space="preserve">31 Days of St. Patrick’s Celebration with Guinness</w:t>
      </w:r>
    </w:p>
    <w:p w:rsidR="00000000" w:rsidDel="00000000" w:rsidP="00000000" w:rsidRDefault="00000000" w:rsidRPr="00000000" w14:paraId="00000004">
      <w:pPr>
        <w:jc w:val="center"/>
        <w:rPr>
          <w:i w:val="1"/>
        </w:rPr>
      </w:pPr>
      <w:r w:rsidDel="00000000" w:rsidR="00000000" w:rsidRPr="00000000">
        <w:rPr>
          <w:i w:val="1"/>
          <w:rtl w:val="0"/>
        </w:rPr>
        <w:t xml:space="preserve">Celebrate the missed occasions with Guinness during the month-long St. Patrick’s celebration.</w:t>
      </w:r>
    </w:p>
    <w:p w:rsidR="00000000" w:rsidDel="00000000" w:rsidP="00000000" w:rsidRDefault="00000000" w:rsidRPr="00000000" w14:paraId="00000005">
      <w:pPr>
        <w:jc w:val="both"/>
        <w:rPr/>
      </w:pPr>
      <w:r w:rsidDel="00000000" w:rsidR="00000000" w:rsidRPr="00000000">
        <w:rPr>
          <w:b w:val="1"/>
          <w:rtl w:val="0"/>
        </w:rPr>
        <w:t xml:space="preserve">KUALA LUMPUR, 4</w:t>
      </w:r>
      <w:r w:rsidDel="00000000" w:rsidR="00000000" w:rsidRPr="00000000">
        <w:rPr>
          <w:b w:val="1"/>
          <w:vertAlign w:val="superscript"/>
          <w:rtl w:val="0"/>
        </w:rPr>
        <w:t xml:space="preserve">th</w:t>
      </w:r>
      <w:r w:rsidDel="00000000" w:rsidR="00000000" w:rsidRPr="00000000">
        <w:rPr>
          <w:b w:val="1"/>
          <w:rtl w:val="0"/>
        </w:rPr>
        <w:t xml:space="preserve"> </w:t>
      </w:r>
      <w:r w:rsidDel="00000000" w:rsidR="00000000" w:rsidRPr="00000000">
        <w:rPr>
          <w:b w:val="1"/>
          <w:rtl w:val="0"/>
        </w:rPr>
        <w:t xml:space="preserve">March 2021: </w:t>
      </w:r>
      <w:r w:rsidDel="00000000" w:rsidR="00000000" w:rsidRPr="00000000">
        <w:rPr>
          <w:rtl w:val="0"/>
        </w:rPr>
        <w:t xml:space="preserve">The past year has been very overwhelming, many people missed many different celebrations. Be it birthdays, wedding anniversaries, Valentine’s Day, graduation ceremonies, or even just gatherings with friends, Malaysians are longing to bring back the missed fun and be part of a celebratory ambiance again. With that notion in mind, Guinness wants to spark little sips of optimism and give everyone a chance to celebrate all last year’s missed occasions this St. Patrick’s month.</w:t>
      </w:r>
    </w:p>
    <w:p w:rsidR="00000000" w:rsidDel="00000000" w:rsidP="00000000" w:rsidRDefault="00000000" w:rsidRPr="00000000" w14:paraId="00000006">
      <w:pPr>
        <w:jc w:val="both"/>
        <w:rPr/>
      </w:pPr>
      <w:r w:rsidDel="00000000" w:rsidR="00000000" w:rsidRPr="00000000">
        <w:rPr>
          <w:rtl w:val="0"/>
        </w:rPr>
        <w:t xml:space="preserve">For 31 days in a row, Guinness will spread joyful St. Patrick’s spirit to its fans in Klang Valley and Penang with the Guinness St. Patrick’s Celebration Kits. These kits are curated exclusively for fans to catch up on their missed celebrations. All they have to do is tell Guinness their missed occasions by sliding into the comments section or chat box on Guinness’s Facebook or Instagram pages, and top five submissions will be selected daily for 31 days and rewarded with the kits.</w:t>
      </w:r>
    </w:p>
    <w:p w:rsidR="00000000" w:rsidDel="00000000" w:rsidP="00000000" w:rsidRDefault="00000000" w:rsidRPr="00000000" w14:paraId="00000007">
      <w:pPr>
        <w:jc w:val="both"/>
        <w:rPr/>
      </w:pPr>
      <w:r w:rsidDel="00000000" w:rsidR="00000000" w:rsidRPr="00000000">
        <w:rPr>
          <w:rtl w:val="0"/>
        </w:rPr>
        <w:t xml:space="preserve">The exclusive Guinness St. Patrick’s Celebration Kits vary according to fans’ missed occasions. Each kit is carefully curated with a dash of Guinness and St. Patrick’s elements to it, ranging from scrumptious burger platters, mouthwatering cakes, exquisite cocktails, ice creams for the sweet tooth and juicy at-home BBQ platters. Guinness partnered with various vendors across the Klang Valley and Penang to create these masterpieces, namely myBurgerLab with Tipsy Boar, Coley, Makhan By Kitchen Mafia, The Ice Cream Bar and Anniekins Cakehouse  in the Klang Valley as well as Mish Mash, Cake By X and Three Tiers Ice Cream in Penang.</w:t>
      </w:r>
    </w:p>
    <w:p w:rsidR="00000000" w:rsidDel="00000000" w:rsidP="00000000" w:rsidRDefault="00000000" w:rsidRPr="00000000" w14:paraId="00000008">
      <w:pPr>
        <w:jc w:val="both"/>
        <w:rPr/>
      </w:pPr>
      <w:r w:rsidDel="00000000" w:rsidR="00000000" w:rsidRPr="00000000">
        <w:rPr>
          <w:rtl w:val="0"/>
        </w:rPr>
        <w:t xml:space="preserve">Available only throughout the St. Patrick’s Month between 1</w:t>
      </w:r>
      <w:r w:rsidDel="00000000" w:rsidR="00000000" w:rsidRPr="00000000">
        <w:rPr>
          <w:vertAlign w:val="superscript"/>
          <w:rtl w:val="0"/>
        </w:rPr>
        <w:t xml:space="preserve">st</w:t>
      </w:r>
      <w:r w:rsidDel="00000000" w:rsidR="00000000" w:rsidRPr="00000000">
        <w:rPr>
          <w:rtl w:val="0"/>
        </w:rPr>
        <w:t xml:space="preserve"> and 31</w:t>
      </w:r>
      <w:r w:rsidDel="00000000" w:rsidR="00000000" w:rsidRPr="00000000">
        <w:rPr>
          <w:vertAlign w:val="superscript"/>
          <w:rtl w:val="0"/>
        </w:rPr>
        <w:t xml:space="preserve">st</w:t>
      </w:r>
      <w:r w:rsidDel="00000000" w:rsidR="00000000" w:rsidRPr="00000000">
        <w:rPr>
          <w:rtl w:val="0"/>
        </w:rPr>
        <w:t xml:space="preserve"> of March 2021, fans who wish to purchase these kits instead can do so too at each vendors’ respective outlets or platforms. More details on this can be found </w:t>
      </w:r>
      <w:hyperlink r:id="rId7">
        <w:r w:rsidDel="00000000" w:rsidR="00000000" w:rsidRPr="00000000">
          <w:rPr>
            <w:color w:val="0563c1"/>
            <w:u w:val="single"/>
            <w:rtl w:val="0"/>
          </w:rPr>
          <w:t xml:space="preserve">here</w:t>
        </w:r>
      </w:hyperlink>
      <w:r w:rsidDel="00000000" w:rsidR="00000000" w:rsidRPr="00000000">
        <w:rPr>
          <w:rtl w:val="0"/>
        </w:rPr>
        <w:t xml:space="preserve">.</w:t>
      </w:r>
    </w:p>
    <w:p w:rsidR="00000000" w:rsidDel="00000000" w:rsidP="00000000" w:rsidRDefault="00000000" w:rsidRPr="00000000" w14:paraId="00000009">
      <w:pPr>
        <w:jc w:val="both"/>
        <w:rPr/>
      </w:pPr>
      <w:r w:rsidDel="00000000" w:rsidR="00000000" w:rsidRPr="00000000">
        <w:rPr>
          <w:rtl w:val="0"/>
        </w:rPr>
        <w:t xml:space="preserve">That’s not all! For an added touch of St. Patrick’s merriment, Guinness lovers can also score themselves a free limited-edition Guinness tumbler that comes in three designs, with any purchase of Guinness Draught or Guinness Foreign Extra Stout all through March. It is time for fans to check out participating outlets nationwide or e-commerce platforms too, and pick up a Guinness to make it up to all their missed celebrations! </w:t>
      </w:r>
    </w:p>
    <w:p w:rsidR="00000000" w:rsidDel="00000000" w:rsidP="00000000" w:rsidRDefault="00000000" w:rsidRPr="00000000" w14:paraId="0000000A">
      <w:pPr>
        <w:jc w:val="both"/>
        <w:rPr/>
      </w:pPr>
      <w:r w:rsidDel="00000000" w:rsidR="00000000" w:rsidRPr="00000000">
        <w:rPr>
          <w:rtl w:val="0"/>
        </w:rPr>
        <w:t xml:space="preserve">Guinness and all promotions are available to non-Muslims aged 21 and above only. Guinness Malaysia advocates responsible consumption and urges consumers to not drink and drive. For full terms and conditions and to find out more about Guinness St. Patrick’s Month, visit </w:t>
      </w:r>
      <w:hyperlink r:id="rId8">
        <w:r w:rsidDel="00000000" w:rsidR="00000000" w:rsidRPr="00000000">
          <w:rPr>
            <w:color w:val="0563c1"/>
            <w:u w:val="single"/>
            <w:rtl w:val="0"/>
          </w:rPr>
          <w:t xml:space="preserve">guinnessstpats.my/</w:t>
        </w:r>
      </w:hyperlink>
      <w:r w:rsidDel="00000000" w:rsidR="00000000" w:rsidRPr="00000000">
        <w:rPr>
          <w:rtl w:val="0"/>
        </w:rPr>
        <w:t xml:space="preserve"> or Guinness Malaysia’s social media pages at </w:t>
      </w:r>
      <w:hyperlink r:id="rId9">
        <w:r w:rsidDel="00000000" w:rsidR="00000000" w:rsidRPr="00000000">
          <w:rPr>
            <w:rFonts w:ascii="Calibri" w:cs="Calibri" w:eastAsia="Calibri" w:hAnsi="Calibri"/>
            <w:color w:val="0563c1"/>
            <w:u w:val="single"/>
            <w:rtl w:val="0"/>
          </w:rPr>
          <w:t xml:space="preserve">www.facebook.com/guinnessmalaysia</w:t>
        </w:r>
      </w:hyperlink>
      <w:r w:rsidDel="00000000" w:rsidR="00000000" w:rsidRPr="00000000">
        <w:rPr>
          <w:rFonts w:ascii="Calibri" w:cs="Calibri" w:eastAsia="Calibri" w:hAnsi="Calibri"/>
          <w:rtl w:val="0"/>
        </w:rPr>
        <w:t xml:space="preserve"> and </w:t>
      </w:r>
      <w:hyperlink r:id="rId10">
        <w:r w:rsidDel="00000000" w:rsidR="00000000" w:rsidRPr="00000000">
          <w:rPr>
            <w:rFonts w:ascii="Calibri" w:cs="Calibri" w:eastAsia="Calibri" w:hAnsi="Calibri"/>
            <w:color w:val="0563c1"/>
            <w:u w:val="single"/>
            <w:rtl w:val="0"/>
          </w:rPr>
          <w:t xml:space="preserve">www.instagram.com/guinnessmy</w:t>
        </w:r>
      </w:hyperlink>
      <w:r w:rsidDel="00000000" w:rsidR="00000000" w:rsidRPr="00000000">
        <w:rPr>
          <w:rtl w:val="0"/>
        </w:rPr>
        <w:t xml:space="preserve">. </w:t>
      </w:r>
      <w:r w:rsidDel="00000000" w:rsidR="00000000" w:rsidRPr="00000000">
        <w:rPr>
          <w:i w:val="1"/>
          <w:rtl w:val="0"/>
        </w:rPr>
        <w:t xml:space="preserve">Slainte</w:t>
      </w:r>
      <w:r w:rsidDel="00000000" w:rsidR="00000000" w:rsidRPr="00000000">
        <w:rPr>
          <w:rtl w:val="0"/>
        </w:rPr>
        <w:t xml:space="preserve">!</w:t>
      </w:r>
    </w:p>
    <w:p w:rsidR="00000000" w:rsidDel="00000000" w:rsidP="00000000" w:rsidRDefault="00000000" w:rsidRPr="00000000" w14:paraId="0000000B">
      <w:pPr>
        <w:jc w:val="center"/>
        <w:rPr>
          <w:b w:val="1"/>
        </w:rPr>
      </w:pPr>
      <w:r w:rsidDel="00000000" w:rsidR="00000000" w:rsidRPr="00000000">
        <w:rPr>
          <w:b w:val="1"/>
          <w:rtl w:val="0"/>
        </w:rPr>
        <w:t xml:space="preserve">END</w:t>
      </w:r>
    </w:p>
    <w:p w:rsidR="00000000" w:rsidDel="00000000" w:rsidP="00000000" w:rsidRDefault="00000000" w:rsidRPr="00000000" w14:paraId="0000000C">
      <w:pPr>
        <w:jc w:val="center"/>
        <w:rPr>
          <w:b w:val="1"/>
        </w:rPr>
      </w:pPr>
      <w:r w:rsidDel="00000000" w:rsidR="00000000" w:rsidRPr="00000000">
        <w:rPr>
          <w:rtl w:val="0"/>
        </w:rPr>
      </w:r>
    </w:p>
    <w:p w:rsidR="00000000" w:rsidDel="00000000" w:rsidP="00000000" w:rsidRDefault="00000000" w:rsidRPr="00000000" w14:paraId="0000000D">
      <w:pPr>
        <w:jc w:val="center"/>
        <w:rPr>
          <w:b w:val="1"/>
        </w:rPr>
      </w:pPr>
      <w:r w:rsidDel="00000000" w:rsidR="00000000" w:rsidRPr="00000000">
        <w:rPr>
          <w:rtl w:val="0"/>
        </w:rPr>
      </w:r>
    </w:p>
    <w:p w:rsidR="00000000" w:rsidDel="00000000" w:rsidP="00000000" w:rsidRDefault="00000000" w:rsidRPr="00000000" w14:paraId="0000000E">
      <w:pPr>
        <w:jc w:val="center"/>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For editorial enquiries or further information, please contact:</w:t>
      </w:r>
    </w:p>
    <w:p w:rsidR="00000000" w:rsidDel="00000000" w:rsidP="00000000" w:rsidRDefault="00000000" w:rsidRPr="00000000" w14:paraId="00000010">
      <w:pPr>
        <w:spacing w:after="0" w:lineRule="auto"/>
        <w:rPr>
          <w:b w:val="1"/>
        </w:rPr>
      </w:pPr>
      <w:r w:rsidDel="00000000" w:rsidR="00000000" w:rsidRPr="00000000">
        <w:rPr>
          <w:b w:val="1"/>
          <w:rtl w:val="0"/>
        </w:rPr>
        <w:t xml:space="preserve">Dane Barr</w:t>
        <w:tab/>
        <w:tab/>
        <w:tab/>
        <w:tab/>
        <w:tab/>
        <w:tab/>
        <w:tab/>
        <w:t xml:space="preserve">Salini Muniandy</w:t>
      </w:r>
    </w:p>
    <w:p w:rsidR="00000000" w:rsidDel="00000000" w:rsidP="00000000" w:rsidRDefault="00000000" w:rsidRPr="00000000" w14:paraId="00000011">
      <w:pPr>
        <w:spacing w:after="0" w:lineRule="auto"/>
        <w:rPr/>
      </w:pPr>
      <w:r w:rsidDel="00000000" w:rsidR="00000000" w:rsidRPr="00000000">
        <w:rPr>
          <w:rtl w:val="0"/>
        </w:rPr>
        <w:t xml:space="preserve">Brand PR Manager</w:t>
        <w:tab/>
        <w:tab/>
        <w:tab/>
        <w:tab/>
        <w:tab/>
        <w:tab/>
        <w:t xml:space="preserve">Public Relations Manager</w:t>
      </w:r>
    </w:p>
    <w:p w:rsidR="00000000" w:rsidDel="00000000" w:rsidP="00000000" w:rsidRDefault="00000000" w:rsidRPr="00000000" w14:paraId="00000012">
      <w:pPr>
        <w:spacing w:after="0" w:lineRule="auto"/>
        <w:rPr/>
      </w:pPr>
      <w:r w:rsidDel="00000000" w:rsidR="00000000" w:rsidRPr="00000000">
        <w:rPr>
          <w:rtl w:val="0"/>
        </w:rPr>
        <w:t xml:space="preserve">HEINEKEN Malaysia Berhad</w:t>
        <w:tab/>
        <w:tab/>
        <w:tab/>
        <w:tab/>
        <w:tab/>
        <w:t xml:space="preserve">HEINEKEN Malaysia Berhad</w:t>
      </w:r>
    </w:p>
    <w:p w:rsidR="00000000" w:rsidDel="00000000" w:rsidP="00000000" w:rsidRDefault="00000000" w:rsidRPr="00000000" w14:paraId="00000013">
      <w:pPr>
        <w:spacing w:after="0" w:lineRule="auto"/>
        <w:rPr/>
      </w:pPr>
      <w:r w:rsidDel="00000000" w:rsidR="00000000" w:rsidRPr="00000000">
        <w:rPr>
          <w:b w:val="1"/>
          <w:rtl w:val="0"/>
        </w:rPr>
        <w:t xml:space="preserve">E</w:t>
      </w:r>
      <w:r w:rsidDel="00000000" w:rsidR="00000000" w:rsidRPr="00000000">
        <w:rPr>
          <w:rtl w:val="0"/>
        </w:rPr>
        <w:t xml:space="preserve">: </w:t>
      </w:r>
      <w:hyperlink r:id="rId11">
        <w:r w:rsidDel="00000000" w:rsidR="00000000" w:rsidRPr="00000000">
          <w:rPr>
            <w:color w:val="1155cc"/>
            <w:u w:val="single"/>
            <w:rtl w:val="0"/>
          </w:rPr>
          <w:t xml:space="preserve">dane.barr@heineken.com</w:t>
        </w:r>
      </w:hyperlink>
      <w:r w:rsidDel="00000000" w:rsidR="00000000" w:rsidRPr="00000000">
        <w:rPr>
          <w:rtl w:val="0"/>
        </w:rPr>
        <w:tab/>
        <w:tab/>
        <w:tab/>
        <w:tab/>
        <w:tab/>
      </w:r>
      <w:r w:rsidDel="00000000" w:rsidR="00000000" w:rsidRPr="00000000">
        <w:rPr>
          <w:b w:val="1"/>
          <w:rtl w:val="0"/>
        </w:rPr>
        <w:t xml:space="preserve">E: </w:t>
      </w:r>
      <w:hyperlink r:id="rId12">
        <w:r w:rsidDel="00000000" w:rsidR="00000000" w:rsidRPr="00000000">
          <w:rPr>
            <w:color w:val="0563c1"/>
            <w:u w:val="single"/>
            <w:rtl w:val="0"/>
          </w:rPr>
          <w:t xml:space="preserve">salini.muniandy@heineken.com</w:t>
        </w:r>
      </w:hyperlink>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b w:val="1"/>
          <w:rtl w:val="0"/>
        </w:rPr>
        <w:t xml:space="preserve">M</w:t>
      </w:r>
      <w:r w:rsidDel="00000000" w:rsidR="00000000" w:rsidRPr="00000000">
        <w:rPr>
          <w:rtl w:val="0"/>
        </w:rPr>
        <w:t xml:space="preserve">: 6012 650-9896</w:t>
        <w:tab/>
        <w:tab/>
        <w:tab/>
        <w:tab/>
        <w:tab/>
        <w:tab/>
      </w:r>
      <w:r w:rsidDel="00000000" w:rsidR="00000000" w:rsidRPr="00000000">
        <w:rPr>
          <w:b w:val="1"/>
          <w:rtl w:val="0"/>
        </w:rPr>
        <w:t xml:space="preserve">M</w:t>
      </w:r>
      <w:r w:rsidDel="00000000" w:rsidR="00000000" w:rsidRPr="00000000">
        <w:rPr>
          <w:rtl w:val="0"/>
        </w:rPr>
        <w:t xml:space="preserve">: +6016 426-5079</w:t>
      </w:r>
    </w:p>
    <w:p w:rsidR="00000000" w:rsidDel="00000000" w:rsidP="00000000" w:rsidRDefault="00000000" w:rsidRPr="00000000" w14:paraId="00000015">
      <w:pPr>
        <w:spacing w:after="0" w:lineRule="auto"/>
        <w:jc w:val="center"/>
        <w:rPr>
          <w:b w:val="1"/>
          <w:color w:val="00000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About Heineken Malaysia Berhad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HEINEKEN Malaysia with its portfolio of iconic international brands is the leading brewer in the country. The Company brews, markets and distributes:  </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World’s No. 1 international premium beer Heineken® </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great taste of Heineken® with dealcoholised Heineken® 0.0 </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World-acclaimed iconic Asian beer Tiger Beer </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crystal-cold filtered beer Tiger Crystal </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World’s No. 1 stout Guinness </w:t>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World’s No. 1 cider Strongbow Apple Ciders </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New Zealand inspired cider Apple Fox Cider </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all-time local favourite Anchor Smooth </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premium Irish ale Kilkenny </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real shandy Anglia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HEINEKEN Malaysia also produces the wholesome, premium quality non-alcoholic Malta. HEINEKEN Malaysia’s brand portfolio also includes the No. 1 German wheat beer Paulaner and Japan’s No. 1 100% malt beer Kirin Ichiban.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HEINEKEN Malaysia through its e-commerce platform, Drinkies now delivers chilled beers and ciders on demand, within 60 minutes or as scheduled. Drinkies also offers freshly tapped beer to cater for home parties and other events including weddings and corporate dinners. For enquiries, call 012-281 8888 or visit </w:t>
      </w:r>
      <w:hyperlink r:id="rId13">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www.drinkies.my</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Company continues to lead the responsible drinking agenda through its Drink Sensibly campaign.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Listed on the Main Market of Bursa Malaysia, HEINEKEN Malaysia’s principal shareholder is GAPL Pte Ltd based in Singapore. GAPL Pte Ltd is 100% owned by Heineken N.V.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more information please visit: </w:t>
      </w:r>
      <w:hyperlink r:id="rId14">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www.heinekenmalaysia.com</w:t>
        </w:r>
      </w:hyperlink>
      <w:r w:rsidDel="00000000" w:rsidR="00000000" w:rsidRPr="00000000">
        <w:rPr>
          <w:rFonts w:ascii="Calibri" w:cs="Calibri" w:eastAsia="Calibri" w:hAnsi="Calibri"/>
          <w:b w:val="0"/>
          <w:i w:val="0"/>
          <w:smallCaps w:val="0"/>
          <w:strike w:val="0"/>
          <w:color w:val="0000ff"/>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jc w:val="center"/>
        <w:rPr>
          <w:b w:val="1"/>
        </w:rPr>
      </w:pPr>
      <w:r w:rsidDel="00000000" w:rsidR="00000000" w:rsidRPr="00000000">
        <w:rPr>
          <w:rtl w:val="0"/>
        </w:rPr>
      </w:r>
    </w:p>
    <w:sectPr>
      <w:headerReference r:id="rId15" w:type="default"/>
      <w:pgSz w:h="15840" w:w="12240" w:orient="portrait"/>
      <w:pgMar w:bottom="993" w:top="1134"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09625" cy="658252"/>
          <wp:effectExtent b="0" l="0" r="0" t="0"/>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09625" cy="65825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05617"/>
    <w:pPr>
      <w:tabs>
        <w:tab w:val="center" w:pos="4680"/>
        <w:tab w:val="right" w:pos="9360"/>
      </w:tabs>
      <w:spacing w:after="0" w:line="240" w:lineRule="auto"/>
    </w:pPr>
  </w:style>
  <w:style w:type="character" w:styleId="HeaderChar" w:customStyle="1">
    <w:name w:val="Header Char"/>
    <w:basedOn w:val="DefaultParagraphFont"/>
    <w:link w:val="Header"/>
    <w:uiPriority w:val="99"/>
    <w:rsid w:val="00305617"/>
  </w:style>
  <w:style w:type="paragraph" w:styleId="Footer">
    <w:name w:val="footer"/>
    <w:basedOn w:val="Normal"/>
    <w:link w:val="FooterChar"/>
    <w:uiPriority w:val="99"/>
    <w:unhideWhenUsed w:val="1"/>
    <w:rsid w:val="00305617"/>
    <w:pPr>
      <w:tabs>
        <w:tab w:val="center" w:pos="4680"/>
        <w:tab w:val="right" w:pos="9360"/>
      </w:tabs>
      <w:spacing w:after="0" w:line="240" w:lineRule="auto"/>
    </w:pPr>
  </w:style>
  <w:style w:type="character" w:styleId="FooterChar" w:customStyle="1">
    <w:name w:val="Footer Char"/>
    <w:basedOn w:val="DefaultParagraphFont"/>
    <w:link w:val="Footer"/>
    <w:uiPriority w:val="99"/>
    <w:rsid w:val="00305617"/>
  </w:style>
  <w:style w:type="paragraph" w:styleId="ListParagraph">
    <w:name w:val="List Paragraph"/>
    <w:basedOn w:val="Normal"/>
    <w:uiPriority w:val="34"/>
    <w:qFormat w:val="1"/>
    <w:rsid w:val="00A43F47"/>
    <w:pPr>
      <w:ind w:left="720"/>
      <w:contextualSpacing w:val="1"/>
    </w:pPr>
  </w:style>
  <w:style w:type="character" w:styleId="Hyperlink">
    <w:name w:val="Hyperlink"/>
    <w:basedOn w:val="DefaultParagraphFont"/>
    <w:uiPriority w:val="99"/>
    <w:unhideWhenUsed w:val="1"/>
    <w:rsid w:val="00A704AA"/>
    <w:rPr>
      <w:color w:val="0563c1" w:themeColor="hyperlink"/>
      <w:u w:val="single"/>
    </w:rPr>
  </w:style>
  <w:style w:type="character" w:styleId="FollowedHyperlink">
    <w:name w:val="FollowedHyperlink"/>
    <w:basedOn w:val="DefaultParagraphFont"/>
    <w:uiPriority w:val="99"/>
    <w:semiHidden w:val="1"/>
    <w:unhideWhenUsed w:val="1"/>
    <w:rsid w:val="004739AA"/>
    <w:rPr>
      <w:color w:val="954f72" w:themeColor="followedHyperlink"/>
      <w:u w:val="single"/>
    </w:rPr>
  </w:style>
  <w:style w:type="paragraph" w:styleId="paragraph" w:customStyle="1">
    <w:name w:val="paragraph"/>
    <w:basedOn w:val="Normal"/>
    <w:rsid w:val="00E349B6"/>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DefaultParagraphFont"/>
    <w:rsid w:val="00E349B6"/>
  </w:style>
  <w:style w:type="character" w:styleId="eop" w:customStyle="1">
    <w:name w:val="eop"/>
    <w:basedOn w:val="DefaultParagraphFont"/>
    <w:rsid w:val="00E349B6"/>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hyperlink" Target="http://www.drinkies.my/" TargetMode="External"/><Relationship Id="rId8" Type="http://schemas.openxmlformats.org/officeDocument/2006/relationships/hyperlink" Target="http://guinnessstpats.my/" TargetMode="External"/><Relationship Id="rId18" Type="http://schemas.openxmlformats.org/officeDocument/2006/relationships/customXml" Target="../customXML/item4.xml"/><Relationship Id="rId3" Type="http://schemas.openxmlformats.org/officeDocument/2006/relationships/fontTable" Target="fontTable.xml"/><Relationship Id="rId12" Type="http://schemas.openxmlformats.org/officeDocument/2006/relationships/hyperlink" Target="mailto:salini.muniandy@heineken.com" TargetMode="External"/><Relationship Id="rId7" Type="http://schemas.openxmlformats.org/officeDocument/2006/relationships/hyperlink" Target="https://drive.google.com/file/d/14ahiKM1AVQ9LQBbL2THUFJ37l7s_KAc9/view?usp=sharing"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1" Type="http://schemas.openxmlformats.org/officeDocument/2006/relationships/hyperlink" Target="mailto:dane.barr@heineken.com"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stagram.com/guinnessmy" TargetMode="External"/><Relationship Id="rId4" Type="http://schemas.openxmlformats.org/officeDocument/2006/relationships/numbering" Target="numbering.xml"/><Relationship Id="rId9" Type="http://schemas.openxmlformats.org/officeDocument/2006/relationships/hyperlink" Target="http://www.facebook.com/guinnessmalaysia" TargetMode="External"/><Relationship Id="rId14" Type="http://schemas.openxmlformats.org/officeDocument/2006/relationships/hyperlink" Target="http://www.heinekenmalays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lYcn9+s3XpDzefKwOfPEtq0sCw==">AMUW2mWNbeCzOZgd0QMb5l+GU28hykDPvM+CyzTF4nOmCHdKJFz7gk0VIgJDeYDDB4nQfczv2QMBKs6DOslLrwxc53KeCHtVE+VOqa0YlUgmJ++x7eCzbaId1JdIoO7tX8C64Kof+JHi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AF2E77AC864C54CB80CE876E8D15043" ma:contentTypeVersion="13" ma:contentTypeDescription="Create a new document." ma:contentTypeScope="" ma:versionID="165b80503f1920054763a7c3e5aa7701">
  <xsd:schema xmlns:xsd="http://www.w3.org/2001/XMLSchema" xmlns:xs="http://www.w3.org/2001/XMLSchema" xmlns:p="http://schemas.microsoft.com/office/2006/metadata/properties" xmlns:ns2="58328788-473a-4623-8f64-3e17ced53b16" xmlns:ns3="04fd3ec1-875c-4622-867e-8709992c3d20" targetNamespace="http://schemas.microsoft.com/office/2006/metadata/properties" ma:root="true" ma:fieldsID="d4d3af04d629474dff671295e1b72a11" ns2:_="" ns3:_="">
    <xsd:import namespace="58328788-473a-4623-8f64-3e17ced53b16"/>
    <xsd:import namespace="04fd3ec1-875c-4622-867e-8709992c3d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328788-473a-4623-8f64-3e17ced53b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4fd3ec1-875c-4622-867e-8709992c3d2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C38CA9C-677C-4E2A-8002-B043DFD47EEC}"/>
</file>

<file path=customXML/itemProps3.xml><?xml version="1.0" encoding="utf-8"?>
<ds:datastoreItem xmlns:ds="http://schemas.openxmlformats.org/officeDocument/2006/customXml" ds:itemID="{A3145115-6517-4F33-A9B4-6F2A69201806}"/>
</file>

<file path=customXML/itemProps4.xml><?xml version="1.0" encoding="utf-8"?>
<ds:datastoreItem xmlns:ds="http://schemas.openxmlformats.org/officeDocument/2006/customXml" ds:itemID="{9B3CFA3E-086F-46F9-A776-DA9B5672A54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Salini Muniandy</dc:creator>
  <dcterms:created xsi:type="dcterms:W3CDTF">2021-03-01T03:48:00Z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0x0101006AF2E77AC864C54CB80CE876E8D15043</vt:lpwstr>
  </property>
</Properties>
</file>